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7C165">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04B16A48">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福州民天实业有限公司</w:t>
      </w:r>
    </w:p>
    <w:p w14:paraId="51AAE99B">
      <w:pPr>
        <w:spacing w:line="480" w:lineRule="exact"/>
        <w:jc w:val="center"/>
        <w:rPr>
          <w:rFonts w:ascii="仿宋_GB2312" w:hAnsi="宋体" w:eastAsia="仿宋_GB2312" w:cs="Tahoma"/>
          <w:b/>
          <w:bCs/>
          <w:color w:val="000000"/>
          <w:spacing w:val="-16"/>
          <w:kern w:val="0"/>
          <w:sz w:val="32"/>
          <w:szCs w:val="32"/>
          <w:lang w:val="en-GB"/>
        </w:rPr>
      </w:pPr>
      <w:r>
        <w:rPr>
          <w:rFonts w:hint="eastAsia" w:ascii="仿宋_GB2312" w:hAnsi="宋体" w:eastAsia="仿宋_GB2312" w:cs="Tahoma"/>
          <w:b/>
          <w:bCs/>
          <w:color w:val="000000"/>
          <w:spacing w:val="-16"/>
          <w:kern w:val="0"/>
          <w:sz w:val="32"/>
          <w:szCs w:val="32"/>
          <w:lang w:val="en-GB"/>
        </w:rPr>
        <w:t>数字式汽车衡（地磅）项目</w:t>
      </w:r>
    </w:p>
    <w:p w14:paraId="418AFD51">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p w14:paraId="62AC36B3">
      <w:pPr>
        <w:spacing w:line="480" w:lineRule="exact"/>
        <w:rPr>
          <w:rFonts w:ascii="仿宋_GB2312" w:hAnsi="Tahoma" w:eastAsia="仿宋_GB2312" w:cs="Tahoma"/>
          <w:color w:val="000000"/>
          <w:kern w:val="0"/>
          <w:sz w:val="28"/>
          <w:szCs w:val="28"/>
        </w:rPr>
      </w:pPr>
    </w:p>
    <w:p w14:paraId="5CB465B6">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38440854">
      <w:pPr>
        <w:widowControl/>
        <w:spacing w:line="480" w:lineRule="exact"/>
        <w:ind w:firstLine="560" w:firstLineChars="200"/>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我公司对贵公司所属果品批发市场拟采购的一台数字式汽车平衡（地磅）项目的含税包干总报价为</w:t>
      </w:r>
      <w:r>
        <w:rPr>
          <w:rFonts w:ascii="仿宋_GB2312" w:hAnsi="Tahoma" w:eastAsia="仿宋_GB2312" w:cs="Tahoma"/>
          <w:color w:val="000000"/>
          <w:kern w:val="0"/>
          <w:sz w:val="28"/>
          <w:szCs w:val="28"/>
        </w:rPr>
        <w:t>______________</w:t>
      </w:r>
      <w:r>
        <w:rPr>
          <w:rFonts w:hint="eastAsia" w:ascii="仿宋_GB2312" w:hAnsi="Tahoma" w:eastAsia="仿宋_GB2312" w:cs="Tahoma"/>
          <w:color w:val="000000"/>
          <w:kern w:val="0"/>
          <w:sz w:val="28"/>
          <w:szCs w:val="28"/>
        </w:rPr>
        <w:t>元，不含税包干总报价为</w:t>
      </w:r>
      <w:r>
        <w:rPr>
          <w:rFonts w:ascii="仿宋_GB2312" w:hAnsi="Tahoma" w:eastAsia="仿宋_GB2312" w:cs="Tahoma"/>
          <w:color w:val="000000"/>
          <w:kern w:val="0"/>
          <w:sz w:val="28"/>
          <w:szCs w:val="28"/>
        </w:rPr>
        <w:t>____________</w:t>
      </w:r>
      <w:r>
        <w:rPr>
          <w:rFonts w:hint="eastAsia" w:ascii="仿宋_GB2312" w:hAnsi="Tahoma" w:eastAsia="仿宋_GB2312" w:cs="Tahoma"/>
          <w:color w:val="000000"/>
          <w:kern w:val="0"/>
          <w:sz w:val="28"/>
          <w:szCs w:val="28"/>
        </w:rPr>
        <w:t>元。</w:t>
      </w:r>
    </w:p>
    <w:p w14:paraId="1F9040D4">
      <w:pPr>
        <w:pStyle w:val="3"/>
        <w:spacing w:line="480" w:lineRule="exact"/>
        <w:rPr>
          <w:rFonts w:ascii="仿宋_GB2312" w:hAnsi="Tahoma" w:eastAsia="仿宋_GB2312" w:cs="Tahoma"/>
          <w:color w:val="000000"/>
          <w:sz w:val="28"/>
          <w:szCs w:val="28"/>
        </w:rPr>
      </w:pPr>
    </w:p>
    <w:p w14:paraId="49BEF1E9">
      <w:pPr>
        <w:pStyle w:val="3"/>
        <w:spacing w:line="480" w:lineRule="exact"/>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注：1.我公司提供的发票为税率</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w:t>
      </w:r>
    </w:p>
    <w:p w14:paraId="08F77360">
      <w:pPr>
        <w:pStyle w:val="3"/>
        <w:spacing w:line="48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2.所有小写报价精确到小数点后两位；</w:t>
      </w:r>
    </w:p>
    <w:p w14:paraId="46468264">
      <w:pPr>
        <w:pStyle w:val="3"/>
        <w:spacing w:line="48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3.</w:t>
      </w:r>
      <w:r>
        <w:rPr>
          <w:rFonts w:hint="eastAsia" w:ascii="仿宋_GB2312" w:hAnsi="仿宋" w:eastAsia="仿宋_GB2312" w:cs="Tahoma"/>
          <w:color w:val="000000"/>
          <w:sz w:val="28"/>
          <w:szCs w:val="28"/>
        </w:rPr>
        <w:t xml:space="preserve"> </w:t>
      </w:r>
      <w:r>
        <w:rPr>
          <w:rFonts w:hint="eastAsia" w:ascii="仿宋_GB2312" w:hAnsi="仿宋" w:eastAsia="仿宋_GB2312" w:cs="Tahoma"/>
          <w:color w:val="000000"/>
          <w:kern w:val="0"/>
          <w:sz w:val="28"/>
          <w:szCs w:val="28"/>
        </w:rPr>
        <w:t>本项目为包干总报价，包括运费、</w:t>
      </w:r>
      <w:r>
        <w:rPr>
          <w:rFonts w:hint="eastAsia" w:ascii="仿宋_GB2312" w:hAnsi="仿宋" w:eastAsia="仿宋_GB2312" w:cs="Tahoma"/>
          <w:color w:val="000000"/>
          <w:kern w:val="0"/>
          <w:sz w:val="28"/>
          <w:szCs w:val="28"/>
          <w:lang w:val="en-US" w:eastAsia="zh-CN"/>
        </w:rPr>
        <w:t>吊车费、</w:t>
      </w:r>
      <w:r>
        <w:rPr>
          <w:rFonts w:hint="eastAsia" w:ascii="仿宋_GB2312" w:hAnsi="仿宋" w:eastAsia="仿宋_GB2312" w:cs="Tahoma"/>
          <w:color w:val="000000"/>
          <w:kern w:val="0"/>
          <w:sz w:val="28"/>
          <w:szCs w:val="28"/>
        </w:rPr>
        <w:t>安装调试费、</w:t>
      </w:r>
      <w:r>
        <w:rPr>
          <w:rFonts w:hint="eastAsia" w:ascii="仿宋_GB2312" w:hAnsi="仿宋" w:eastAsia="仿宋_GB2312" w:cs="Tahoma"/>
          <w:color w:val="000000"/>
          <w:kern w:val="0"/>
          <w:sz w:val="28"/>
          <w:szCs w:val="28"/>
          <w:lang w:val="en-US" w:eastAsia="zh-CN"/>
        </w:rPr>
        <w:t>检定费、</w:t>
      </w:r>
      <w:r>
        <w:rPr>
          <w:rFonts w:hint="eastAsia" w:ascii="仿宋_GB2312" w:hAnsi="仿宋" w:eastAsia="仿宋_GB2312" w:cs="Tahoma"/>
          <w:color w:val="000000"/>
          <w:kern w:val="0"/>
          <w:sz w:val="28"/>
          <w:szCs w:val="28"/>
        </w:rPr>
        <w:t>税费等所有费用</w:t>
      </w:r>
      <w:r>
        <w:rPr>
          <w:rFonts w:hint="eastAsia" w:ascii="仿宋_GB2312" w:hAnsi="Tahoma" w:eastAsia="仿宋_GB2312" w:cs="Tahoma"/>
          <w:color w:val="000000"/>
          <w:sz w:val="28"/>
          <w:szCs w:val="28"/>
        </w:rPr>
        <w:t>；</w:t>
      </w:r>
    </w:p>
    <w:p w14:paraId="580D7D56">
      <w:pPr>
        <w:pStyle w:val="3"/>
        <w:spacing w:line="480" w:lineRule="exact"/>
        <w:ind w:firstLine="560" w:firstLineChars="200"/>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4.未按以上规定正确报价的视为无效报价；</w:t>
      </w:r>
    </w:p>
    <w:p w14:paraId="62C7FE12">
      <w:pPr>
        <w:pStyle w:val="3"/>
        <w:spacing w:line="48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5.未填写报价日期和提供的所有材料未盖骑缝章、缺件的视为无效报价。</w:t>
      </w:r>
      <w:r>
        <w:rPr>
          <w:rFonts w:ascii="仿宋_GB2312" w:hAnsi="Tahoma" w:eastAsia="仿宋_GB2312" w:cs="Tahoma"/>
          <w:color w:val="000000"/>
          <w:sz w:val="28"/>
          <w:szCs w:val="28"/>
        </w:rPr>
        <w:t xml:space="preserve"> </w:t>
      </w:r>
    </w:p>
    <w:p w14:paraId="357A4D83">
      <w:pPr>
        <w:pStyle w:val="3"/>
        <w:spacing w:line="480" w:lineRule="exact"/>
        <w:ind w:firstLine="840" w:firstLineChars="3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147C9532">
      <w:pPr>
        <w:pStyle w:val="3"/>
        <w:spacing w:line="480" w:lineRule="exact"/>
        <w:rPr>
          <w:rFonts w:ascii="仿宋_GB2312" w:hAnsi="Tahoma" w:eastAsia="仿宋_GB2312" w:cs="Tahoma"/>
          <w:color w:val="000000"/>
          <w:sz w:val="28"/>
          <w:szCs w:val="28"/>
        </w:rPr>
      </w:pPr>
      <w:r>
        <w:rPr>
          <w:rFonts w:hint="eastAsia" w:ascii="仿宋_GB2312" w:hAnsi="Tahoma" w:eastAsia="仿宋_GB2312" w:cs="Tahoma"/>
          <w:color w:val="000000"/>
          <w:sz w:val="28"/>
          <w:szCs w:val="28"/>
        </w:rPr>
        <w:t>附:1、统一社会信用代码营业执照复印件（盖章）；</w:t>
      </w:r>
    </w:p>
    <w:p w14:paraId="1C125E29">
      <w:pPr>
        <w:widowControl/>
        <w:spacing w:line="520" w:lineRule="exact"/>
        <w:ind w:firstLine="560" w:firstLineChars="200"/>
        <w:jc w:val="left"/>
        <w:rPr>
          <w:rFonts w:ascii="仿宋_GB2312" w:hAnsi="仿宋" w:eastAsia="仿宋_GB2312" w:cs="Tahoma"/>
          <w:color w:val="000000"/>
          <w:kern w:val="0"/>
          <w:sz w:val="28"/>
          <w:szCs w:val="28"/>
        </w:rPr>
      </w:pPr>
      <w:r>
        <w:rPr>
          <w:rFonts w:hint="eastAsia" w:ascii="仿宋_GB2312" w:hAnsi="Tahoma" w:eastAsia="仿宋_GB2312" w:cs="Tahoma"/>
          <w:color w:val="000000"/>
          <w:kern w:val="0"/>
          <w:sz w:val="28"/>
          <w:szCs w:val="28"/>
        </w:rPr>
        <w:t>2、从电子</w:t>
      </w:r>
      <w:r>
        <w:rPr>
          <w:rFonts w:hint="eastAsia" w:ascii="仿宋_GB2312" w:hAnsi="仿宋" w:eastAsia="仿宋_GB2312" w:cs="Tahoma"/>
          <w:color w:val="000000"/>
          <w:kern w:val="0"/>
          <w:sz w:val="28"/>
          <w:szCs w:val="28"/>
        </w:rPr>
        <w:t>税务局打印的2024年纳税人信用等级证明（盖章）；</w:t>
      </w:r>
    </w:p>
    <w:p w14:paraId="51EA35AB">
      <w:pPr>
        <w:widowControl/>
        <w:spacing w:line="520" w:lineRule="exact"/>
        <w:ind w:left="627" w:leftChars="283" w:hanging="33" w:hangingChars="12"/>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3、“信用中国”网站的查询结果打印件或截图</w:t>
      </w:r>
      <w:bookmarkStart w:id="0" w:name="OLE_LINK28"/>
      <w:r>
        <w:rPr>
          <w:rFonts w:hint="eastAsia" w:ascii="仿宋_GB2312" w:hAnsi="仿宋" w:eastAsia="仿宋_GB2312" w:cs="Tahoma"/>
          <w:color w:val="000000"/>
          <w:kern w:val="0"/>
          <w:sz w:val="28"/>
          <w:szCs w:val="28"/>
        </w:rPr>
        <w:t>（盖章）</w:t>
      </w:r>
      <w:bookmarkEnd w:id="0"/>
      <w:r>
        <w:rPr>
          <w:rFonts w:hint="eastAsia" w:ascii="仿宋_GB2312" w:hAnsi="仿宋" w:eastAsia="仿宋_GB2312" w:cs="Tahoma"/>
          <w:color w:val="000000"/>
          <w:kern w:val="0"/>
          <w:sz w:val="28"/>
          <w:szCs w:val="28"/>
        </w:rPr>
        <w:t>；</w:t>
      </w:r>
    </w:p>
    <w:p w14:paraId="62379372">
      <w:pPr>
        <w:widowControl/>
        <w:spacing w:line="480" w:lineRule="exact"/>
        <w:ind w:firstLine="56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4、生产厂家电子汽车衡、传感器及仪表的计量器具型式批准证书的扫描件或复印件（盖章）；</w:t>
      </w:r>
    </w:p>
    <w:p w14:paraId="5F7D851F">
      <w:pPr>
        <w:widowControl/>
        <w:spacing w:line="480" w:lineRule="exact"/>
        <w:ind w:firstLine="56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5、生产厂家电子汽车衡秤台限位结构相关的专利证书的扫描件或复印件（盖章）；</w:t>
      </w:r>
    </w:p>
    <w:p w14:paraId="05126766">
      <w:pPr>
        <w:widowControl/>
        <w:spacing w:line="480" w:lineRule="exact"/>
        <w:ind w:firstLine="56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6、生产厂家秤台防渗漏结构相关的专利证书的扫描件或复印件（盖章）；</w:t>
      </w:r>
    </w:p>
    <w:p w14:paraId="7770930E">
      <w:pPr>
        <w:widowControl/>
        <w:spacing w:line="480" w:lineRule="exact"/>
        <w:ind w:firstLine="56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7、第三方出具的IP69K防护等级测试报告的扫描件或复印件（盖章）；</w:t>
      </w:r>
    </w:p>
    <w:p w14:paraId="7A9FC8B7">
      <w:pPr>
        <w:widowControl/>
        <w:spacing w:line="480" w:lineRule="exact"/>
        <w:ind w:firstLine="560"/>
        <w:rPr>
          <w:rFonts w:hint="eastAsia"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8、第三方出具的传感器C6精度等级测试报告的扫描件或复印件（盖章）；</w:t>
      </w:r>
    </w:p>
    <w:p w14:paraId="33E6B2CA">
      <w:pPr>
        <w:widowControl/>
        <w:spacing w:line="480" w:lineRule="exact"/>
        <w:ind w:firstLine="560" w:firstLineChars="200"/>
        <w:rPr>
          <w:rFonts w:ascii="仿宋_GB2312" w:hAnsi="Tahoma" w:eastAsia="仿宋_GB2312" w:cs="Tahoma"/>
          <w:color w:val="000000"/>
          <w:sz w:val="28"/>
          <w:szCs w:val="28"/>
        </w:rPr>
      </w:pPr>
      <w:r>
        <w:rPr>
          <w:rFonts w:hint="eastAsia" w:ascii="仿宋_GB2312" w:hAnsi="仿宋" w:eastAsia="仿宋_GB2312" w:cs="Tahoma"/>
          <w:color w:val="000000"/>
          <w:kern w:val="0"/>
          <w:sz w:val="28"/>
          <w:szCs w:val="28"/>
        </w:rPr>
        <w:t>9、至少</w:t>
      </w:r>
      <w:r>
        <w:rPr>
          <w:rFonts w:ascii="仿宋_GB2312" w:hAnsi="仿宋" w:eastAsia="仿宋_GB2312" w:cs="Tahoma"/>
          <w:color w:val="000000"/>
          <w:kern w:val="0"/>
          <w:sz w:val="28"/>
          <w:szCs w:val="28"/>
        </w:rPr>
        <w:t>1</w:t>
      </w:r>
      <w:r>
        <w:rPr>
          <w:rFonts w:hint="eastAsia" w:ascii="仿宋_GB2312" w:hAnsi="仿宋" w:eastAsia="仿宋_GB2312" w:cs="Tahoma"/>
          <w:color w:val="000000"/>
          <w:kern w:val="0"/>
          <w:sz w:val="28"/>
          <w:szCs w:val="28"/>
        </w:rPr>
        <w:t>名技术人员具有衡器装配调试工证书的扫描件或复印件（盖章）；</w:t>
      </w:r>
      <w:r>
        <w:rPr>
          <w:rFonts w:ascii="仿宋_GB2312" w:hAnsi="仿宋" w:eastAsia="仿宋_GB2312" w:cs="Tahoma"/>
          <w:color w:val="000000"/>
          <w:kern w:val="0"/>
          <w:sz w:val="28"/>
          <w:szCs w:val="28"/>
        </w:rPr>
        <w:br w:type="textWrapping"/>
      </w:r>
      <w:r>
        <w:rPr>
          <w:rFonts w:hint="eastAsia" w:ascii="仿宋_GB2312" w:hAnsi="仿宋" w:eastAsia="仿宋_GB2312" w:cs="Tahoma"/>
          <w:color w:val="000000"/>
          <w:kern w:val="0"/>
          <w:sz w:val="28"/>
          <w:szCs w:val="28"/>
        </w:rPr>
        <w:t xml:space="preserve">    10、至少</w:t>
      </w:r>
      <w:r>
        <w:rPr>
          <w:rFonts w:ascii="仿宋_GB2312" w:hAnsi="仿宋" w:eastAsia="仿宋_GB2312" w:cs="Tahoma"/>
          <w:color w:val="000000"/>
          <w:kern w:val="0"/>
          <w:sz w:val="28"/>
          <w:szCs w:val="28"/>
        </w:rPr>
        <w:t>1</w:t>
      </w:r>
      <w:r>
        <w:rPr>
          <w:rFonts w:hint="eastAsia" w:ascii="仿宋_GB2312" w:hAnsi="仿宋" w:eastAsia="仿宋_GB2312" w:cs="Tahoma"/>
          <w:color w:val="000000"/>
          <w:kern w:val="0"/>
          <w:sz w:val="28"/>
          <w:szCs w:val="28"/>
        </w:rPr>
        <w:t>技术人员具有二级计量师证书的扫描件或复印件（盖章）。</w:t>
      </w:r>
    </w:p>
    <w:p w14:paraId="7F110256">
      <w:pPr>
        <w:widowControl/>
        <w:spacing w:line="480" w:lineRule="exact"/>
        <w:ind w:firstLine="560"/>
        <w:rPr>
          <w:rFonts w:ascii="仿宋_GB2312" w:hAnsi="仿宋" w:eastAsia="仿宋_GB2312" w:cs="Tahoma"/>
          <w:color w:val="000000"/>
          <w:kern w:val="0"/>
          <w:sz w:val="28"/>
          <w:szCs w:val="28"/>
        </w:rPr>
      </w:pPr>
    </w:p>
    <w:p w14:paraId="6B99DA0B">
      <w:pPr>
        <w:widowControl/>
        <w:spacing w:line="480" w:lineRule="exact"/>
        <w:ind w:firstLine="560" w:firstLineChars="200"/>
        <w:rPr>
          <w:rFonts w:ascii="仿宋_GB2312" w:hAnsi="仿宋" w:eastAsia="仿宋_GB2312" w:cs="Tahoma"/>
          <w:color w:val="000000"/>
          <w:kern w:val="0"/>
          <w:sz w:val="28"/>
          <w:szCs w:val="28"/>
        </w:rPr>
      </w:pPr>
    </w:p>
    <w:p w14:paraId="05ADB552">
      <w:pPr>
        <w:pStyle w:val="3"/>
        <w:spacing w:line="48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55215437">
      <w:pPr>
        <w:pStyle w:val="3"/>
        <w:spacing w:line="48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65B9CC72">
      <w:pPr>
        <w:pStyle w:val="3"/>
        <w:spacing w:line="48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4F24E343">
      <w:bookmarkStart w:id="1" w:name="_GoBack"/>
      <w:bookmarkEnd w:id="1"/>
    </w:p>
    <w:sectPr>
      <w:footerReference r:id="rId3" w:type="default"/>
      <w:footerReference r:id="rId4" w:type="even"/>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4CAD">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14:paraId="15E3768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E1E8">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6F79EC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A6D3E"/>
    <w:rsid w:val="131A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jc w:val="center"/>
      <w:outlineLvl w:val="0"/>
    </w:pPr>
    <w:rPr>
      <w:rFonts w:ascii="Calibri" w:hAnsi="Calibri"/>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2025-10-21T00:44:00Z</dcterms:created>
  <dc:creator>灵</dc:creator>
  <cp:lastModifiedBy>灵</cp:lastModifiedBy>
  <dcterms:modified xsi:type="dcterms:W3CDTF">2025-10-21T00:44:40Z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EDC3C5EAB1F94DFBAEF79AC2D49AE017_11</vt:lpwstr>
  </property>
  <property fmtid="{D5CDD505-2E9C-101B-9397-08002B2CF9AE}" pid="4" name="KSOTemplateDocerSaveRecord">
    <vt:lpwstr>eyJoZGlkIjoiMGE4MzFlM2MzMjQwZTgyMTMzODQ5NmQ5Njc3ZGMwNDgiLCJ1c2VySWQiOiIzNzI5MTE3NDYifQ==</vt:lpwstr>
  </property>
</Properties>
</file>